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JEDI PADAVAN</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w:t>
      </w:r>
      <w:r>
        <w:rPr/>
        <w:t xml:space="preserve"> odstínu.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4 bliknutí, (cca 4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b w:val="false"/>
          <w:bCs w:val="false"/>
        </w:rPr>
      </w:r>
    </w:p>
    <w:p>
      <w:pPr>
        <w:pStyle w:val="Normal"/>
        <w:bidi w:val="0"/>
        <w:jc w:val="left"/>
        <w:rPr>
          <w:b/>
          <w:b/>
          <w:bCs/>
        </w:rPr>
      </w:pPr>
      <w:r>
        <w:rPr>
          <w:b/>
          <w:bCs/>
        </w:rPr>
        <w:t>- Pohybové zapínání: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Tento model v sobě ukrývá speciální funkci, která slouží k zapínání meče pomocí pohybu. Pokud je tato funkce aktivní, rychlým trhnutím rukojetí směrem dopředu meč zapnete a trhnutím zpět meč opět vypnete. Tato funkce se dá zapínat a vypínat. Tak učiníte když na vypnutém meči podržíte aktivační tlačítko po 3 bliknutí, (cca 3 vteřiny). Meč Vám pak oznámí pomocí zvuku zda je funkce aktivní.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 Nebo jej můžete vypnout pomocí pohybové funkce, která je uvedena výše v návodu.</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Spojení ve světelnou tyč:</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Tento model lze propojit vytvořit tak světelnou tyč. Meč má na svém konci spojnici, která je z obou stran obdařena závitem. Díky němu lze k jednomu meči připevnit druhý. Ovšem pozor! Propojit jdou pouze 2 stejné modely.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LibreOffice/7.2.2.2$Windows_X86_64 LibreOffice_project/02b2acce88a210515b4a5bb2e46cbfb63fe97d56</Application>
  <AppVersion>15.0000</AppVersion>
  <Pages>3</Pages>
  <Words>793</Words>
  <Characters>4327</Characters>
  <CharactersWithSpaces>5107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2023-01-31T13:01:40Z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